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jeremiah-14"/>
    <w:p>
      <w:pPr>
        <w:pStyle w:val="Heading1"/>
      </w:pPr>
      <w:r>
        <w:t xml:space="preserve">Homiletics Analysis: Jeremiah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Jeremiah 14 opens with a devastating drought that functions as far more than a meteorological event — it is a covenant judgment, the land itself groaning under the weight of Israel’s unfaithfulness. The passage moves through three distinct movements: first, a vivid description of the drought’s effects across every stratum of society (nobles, farmers, servants, wild animals) and the land’s liturgical cry of distress (vv. 1–6); second, a prayer of communal lament in which the people appeal to God on the basis of His name, His covenant, and His presence among them (vv. 7–9), followed by God’s sharp rejection of that prayer and His prohibition against intercession (vv. 10–12); and third, a second intercessory attempt by Jeremiah in which he pleads the people’s deception by false prophets (vv. 13–16), and God’s response that both prophets and people alike will fall under sword and famine (vv. 17–18). The chapter closes with a final, anguished plea — the most theologically dense prayer in the chapter — in which Jeremiah (or the people through him) appeals to God’s own reputation, to the covenant with the patriarchs, and to the futility of idols (vv. 19–22). God’s silence at the close is itself a verdict.</w:t>
      </w:r>
    </w:p>
    <w:p>
      <w:pPr>
        <w:pStyle w:val="BodyText"/>
      </w:pPr>
      <w:r>
        <w:rPr>
          <w:b/>
          <w:bCs/>
        </w:rPr>
        <w:t xml:space="preserve">This Text — Intent:</w:t>
      </w:r>
    </w:p>
    <w:p>
      <w:pPr>
        <w:pStyle w:val="BodyText"/>
      </w:pPr>
      <w:r>
        <w:t xml:space="preserve">God is doing two things simultaneously in this chapter: He is demonstrating that prayer without repentance is not merely ineffective but offensive — a manipulation of covenant language for covenant-breaking ends — and He is stripping every false refuge (rain, land, intercession, priestly liturgy, false prophecy, national identity) until only the character of God Himself remains as a possible ground of hope. The intent is not simply to announce judgment but to produce a reckoning: God will not be managed. His people’s instinct to appeal to His name while continuing in rebellion is exposed as the deepest idolatry of all. The chapter ends with a genuine prayer, and that ending is intentional — the door is not closed, but the path back runs through a God who cannot be manipulated, only trusted.</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Covenant judgment strips every false refuge until God’s name alone remains.</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refuses to be managed by religious language without repentance — He will let every false shelter collapse until His people discover that He Himself, not His gifts, is their only ground of hope.</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nature of the drought (vv. 1–6):</w:t>
      </w:r>
      <w:r>
        <w:t xml:space="preserve"> </w:t>
      </w:r>
      <w:r>
        <w:t xml:space="preserve">There is no serious interpretive controversy here. The drought is clearly covenantal — Deuteronomy 28:23–24 makes rain and its withdrawal explicit covenant markers. Some commentators (especially those in the tradition of sociological criticism) have read this passage as primarily ecological and political rather than theological, treating the drought as the literary backdrop for a political crisis. This reading must be qualified: the passage itself frames the crisis in explicitly theological terms (Yahweh’s name, the covenant, the people’s sin), and Deuteronomy’s covenant framework is the controlling interpretive lens. The sociological reading is not wrong to observe that the crisis had material, social, and political dimensions — but it cannot account for the text’s own repeated movement back to covenantal categories.</w:t>
      </w:r>
    </w:p>
    <w:p>
      <w:pPr>
        <w:pStyle w:val="BodyText"/>
      </w:pPr>
      <w:r>
        <w:rPr>
          <w:b/>
          <w:bCs/>
        </w:rPr>
        <w:t xml:space="preserve">The rejected prayer (vv. 7–9):</w:t>
      </w:r>
      <w:r>
        <w:t xml:space="preserve"> </w:t>
      </w:r>
      <w:r>
        <w:t xml:space="preserve">This is the passage’s most interpretively contested terrain. The community’s prayer is formally correct — it uses all the right covenant vocabulary (Your name, among us, do not forsake us). Lutheran interpretation has tended to read this as a genuine but insufficiently law-convicted cry — the prayer is rejected because the sorrow is sorrow over consequences rather than sorrow over sin (Reformation terminology:</w:t>
      </w:r>
      <w:r>
        <w:t xml:space="preserve"> </w:t>
      </w:r>
      <w:r>
        <w:rPr>
          <w:i/>
          <w:iCs/>
        </w:rPr>
        <w:t xml:space="preserve">attritio</w:t>
      </w:r>
      <w:r>
        <w:t xml:space="preserve"> </w:t>
      </w:r>
      <w:r>
        <w:t xml:space="preserve">versus</w:t>
      </w:r>
      <w:r>
        <w:t xml:space="preserve"> </w:t>
      </w:r>
      <w:r>
        <w:rPr>
          <w:i/>
          <w:iCs/>
        </w:rPr>
        <w:t xml:space="preserve">contritio</w:t>
      </w:r>
      <w:r>
        <w:t xml:space="preserve">). The Wesleyan/Arminian tradition has read the passage as evidence that genuine repentance was simply absent and needed to be offered — the remedy is available but requires authentic human response. Both observations are correct as far as they go. The Reformed reading sharpens the diagnosis: this prayer is not merely insufficient in degree; it is structurally corrupt. The people are appealing to the covenant while refusing the covenant’s terms. They are treating God’s name as a resource to be deployed rather than a Lord to be obeyed. This is not a prayer that needed to be more sincere — it is a prayer that needed to be a different kind of prayer entirely. The text supports this: God’s response in vv. 10–12 is not</w:t>
      </w:r>
      <w:r>
        <w:t xml:space="preserve"> </w:t>
      </w:r>
      <w:r>
        <w:t xml:space="preserve">“try harder”</w:t>
      </w:r>
      <w:r>
        <w:t xml:space="preserve"> </w:t>
      </w:r>
      <w:r>
        <w:t xml:space="preserve">but</w:t>
      </w:r>
      <w:r>
        <w:t xml:space="preserve"> </w:t>
      </w:r>
      <w:r>
        <w:t xml:space="preserve">“I will not accept them.”</w:t>
      </w:r>
    </w:p>
    <w:p>
      <w:pPr>
        <w:pStyle w:val="BodyText"/>
      </w:pPr>
      <w:r>
        <w:rPr>
          <w:b/>
          <w:bCs/>
        </w:rPr>
        <w:t xml:space="preserve">The prohibition against intercession (vv. 11–12):</w:t>
      </w:r>
      <w:r>
        <w:t xml:space="preserve"> </w:t>
      </w:r>
      <w:r>
        <w:t xml:space="preserve">Some Wesleyan and Arminian readers have found this prohibition difficult — if God prohibits intercession, does He not want people to be saved? The prohibition must be read in its specific canonical context. God similarly prohibited Moses from interceding at specific junctures (Exodus 32:10) while later honoring intercession. The prohibition here is not a general doctrine of divine indifference to prayer but a specific pronouncement that for</w:t>
      </w:r>
      <w:r>
        <w:t xml:space="preserve"> </w:t>
      </w:r>
      <w:r>
        <w:rPr>
          <w:i/>
          <w:iCs/>
        </w:rPr>
        <w:t xml:space="preserve">this</w:t>
      </w:r>
      <w:r>
        <w:t xml:space="preserve"> </w:t>
      </w:r>
      <w:r>
        <w:t xml:space="preserve">people at</w:t>
      </w:r>
      <w:r>
        <w:t xml:space="preserve"> </w:t>
      </w:r>
      <w:r>
        <w:rPr>
          <w:i/>
          <w:iCs/>
        </w:rPr>
        <w:t xml:space="preserve">this</w:t>
      </w:r>
      <w:r>
        <w:t xml:space="preserve"> </w:t>
      </w:r>
      <w:r>
        <w:t xml:space="preserve">moment, intercession itself has become a mechanism for deferring the reckoning that alone can produce repentance. The Reformed reading holds: God’s sovereignty over both the timing and the terms of repentance is operative here. He is not capriciously closing a door; He is refusing to allow intercession to substitute for the radical brokenness He is seeking to produce.</w:t>
      </w:r>
    </w:p>
    <w:p>
      <w:pPr>
        <w:pStyle w:val="BodyText"/>
      </w:pPr>
      <w:r>
        <w:rPr>
          <w:b/>
          <w:bCs/>
        </w:rPr>
        <w:t xml:space="preserve">The false prophets (vv. 13–16):</w:t>
      </w:r>
      <w:r>
        <w:t xml:space="preserve"> </w:t>
      </w:r>
      <w:r>
        <w:t xml:space="preserve">Jeremiah’s appeal —</w:t>
      </w:r>
      <w:r>
        <w:t xml:space="preserve"> </w:t>
      </w:r>
      <w:r>
        <w:t xml:space="preserve">“but Lord, the false prophets told them otherwise”</w:t>
      </w:r>
      <w:r>
        <w:t xml:space="preserve"> </w:t>
      </w:r>
      <w:r>
        <w:t xml:space="preserve">— is theologically significant. Some have read this as Jeremiah genuinely excusing the people, suggesting their culpability is mitigated by prophetic deception. God’s response (vv. 14–16) flatly rejects this mitigating reading: the false prophets will perish</w:t>
      </w:r>
      <w:r>
        <w:t xml:space="preserve"> </w:t>
      </w:r>
      <w:r>
        <w:rPr>
          <w:i/>
          <w:iCs/>
        </w:rPr>
        <w:t xml:space="preserve">and</w:t>
      </w:r>
      <w:r>
        <w:t xml:space="preserve"> </w:t>
      </w:r>
      <w:r>
        <w:t xml:space="preserve">the people who listened to them will perish. The deception of false prophecy does not dissolve the responsibility of those who chose to believe what they wanted to believe. This is a critically important application point. The Reformed tradition’s insistence on total depravity — that people</w:t>
      </w:r>
      <w:r>
        <w:t xml:space="preserve"> </w:t>
      </w:r>
      <w:r>
        <w:rPr>
          <w:i/>
          <w:iCs/>
        </w:rPr>
        <w:t xml:space="preserve">want</w:t>
      </w:r>
      <w:r>
        <w:t xml:space="preserve"> </w:t>
      </w:r>
      <w:r>
        <w:t xml:space="preserve">to believe false prophets because false prophets tell them what the flesh desires — accounts for the text better than any reading that treats the people as innocent victims of theological misinformation.</w:t>
      </w:r>
    </w:p>
    <w:p>
      <w:pPr>
        <w:pStyle w:val="BodyText"/>
      </w:pPr>
      <w:r>
        <w:rPr>
          <w:b/>
          <w:bCs/>
        </w:rPr>
        <w:t xml:space="preserve">The closing prayer (vv. 19–22):</w:t>
      </w:r>
      <w:r>
        <w:t xml:space="preserve"> </w:t>
      </w:r>
      <w:r>
        <w:t xml:space="preserve">This prayer is the most theologically sophisticated moment in the chapter. It asks whether God has</w:t>
      </w:r>
      <w:r>
        <w:t xml:space="preserve"> </w:t>
      </w:r>
      <w:r>
        <w:t xml:space="preserve">“utterly rejected”</w:t>
      </w:r>
      <w:r>
        <w:t xml:space="preserve"> </w:t>
      </w:r>
      <w:r>
        <w:t xml:space="preserve">Judah and whether His</w:t>
      </w:r>
      <w:r>
        <w:t xml:space="preserve"> </w:t>
      </w:r>
      <w:r>
        <w:t xml:space="preserve">“soul loathes Zion.”</w:t>
      </w:r>
      <w:r>
        <w:t xml:space="preserve"> </w:t>
      </w:r>
      <w:r>
        <w:t xml:space="preserve">It appeals to the patriarchal covenant, to God’s own reputation, and explicitly renounces idols (</w:t>
      </w:r>
      <w:r>
        <w:t xml:space="preserve">“the false idols of the nations that cannot bring rain”</w:t>
      </w:r>
      <w:r>
        <w:t xml:space="preserve">). Dispensational readings have sometimes taken this prayer as specifically a future eschatological prayer of Israel at the end of the age — a prayer prayed by the remnant during the Tribulation. This is an over-reading; the canonical function of the prayer is clear as the culmination of this chapter’s theological movement, and its eschatological extension (if any) is secondary. The Reformed reading recognizes this as the closest this chapter comes to genuinely covenantal repentance — not yet the full repentance Jeremiah will call for, but a movement from covenant manipulation toward covenant submission.</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Deuteronomy 28:23–24</w:t>
      </w:r>
      <w:r>
        <w:t xml:space="preserve"> </w:t>
      </w:r>
      <w:r>
        <w:t xml:space="preserve">— The covenant explicitly names drought as a consequence of disobedience; Jeremiah 14 is Deuteronomy’s covenant curses arriving in real time, establishing the theological grammar for the whole chapter.</w:t>
      </w:r>
    </w:p>
    <w:p>
      <w:pPr>
        <w:numPr>
          <w:ilvl w:val="0"/>
          <w:numId w:val="1001"/>
        </w:numPr>
      </w:pPr>
      <w:r>
        <w:rPr>
          <w:b/>
          <w:bCs/>
        </w:rPr>
        <w:t xml:space="preserve">1 Kings 8:35–36</w:t>
      </w:r>
      <w:r>
        <w:t xml:space="preserve"> </w:t>
      </w:r>
      <w:r>
        <w:t xml:space="preserve">— Solomon’s dedicatory prayer at the temple anticipates exactly this scenario — drought as divine discipline — and prescribes exactly what is missing here: genuine confession and turning from sin. The people of Jeremiah 14 are standing at the temple (implicitly) making the right sounds while omitting the essential substance.</w:t>
      </w:r>
    </w:p>
    <w:p>
      <w:pPr>
        <w:numPr>
          <w:ilvl w:val="0"/>
          <w:numId w:val="1001"/>
        </w:numPr>
      </w:pPr>
      <w:r>
        <w:rPr>
          <w:b/>
          <w:bCs/>
        </w:rPr>
        <w:t xml:space="preserve">Isaiah 1:10–15</w:t>
      </w:r>
      <w:r>
        <w:t xml:space="preserve"> </w:t>
      </w:r>
      <w:r>
        <w:t xml:space="preserve">— God’s categorical rejection of Israel’s worship and prayer when offered by hands full of blood; the structural parallel is exact. Religious performance divorced from covenantal fidelity does not merely fall short — it becomes an abomination. Jeremiah 14 applies this principle to the specific form of intercessory prayer.</w:t>
      </w:r>
    </w:p>
    <w:p>
      <w:pPr>
        <w:numPr>
          <w:ilvl w:val="0"/>
          <w:numId w:val="1001"/>
        </w:numPr>
      </w:pPr>
      <w:r>
        <w:rPr>
          <w:b/>
          <w:bCs/>
        </w:rPr>
        <w:t xml:space="preserve">Amos 8:11–12</w:t>
      </w:r>
      <w:r>
        <w:t xml:space="preserve"> </w:t>
      </w:r>
      <w:r>
        <w:t xml:space="preserve">— The famine not of bread but of the word of the LORD; when God removes the means of grace in judgment, the people run and find nothing. Jeremiah 14 shows this dynamic in motion — the prayers go unanswered, the prophets lie, the silence of God is itself the judgment.</w:t>
      </w:r>
    </w:p>
    <w:p>
      <w:pPr>
        <w:numPr>
          <w:ilvl w:val="0"/>
          <w:numId w:val="1001"/>
        </w:numPr>
      </w:pPr>
      <w:r>
        <w:rPr>
          <w:b/>
          <w:bCs/>
        </w:rPr>
        <w:t xml:space="preserve">Romans 8:26–27</w:t>
      </w:r>
      <w:r>
        <w:t xml:space="preserve"> </w:t>
      </w:r>
      <w:r>
        <w:t xml:space="preserve">— The Spirit intercedes for the saints when they do not know how to pray; the contrast with Jeremiah 14 is illuminating. There, prayers offered in the flesh find no access. Here, the Spirit enables the kind of prayer that does reach God — prayer that conforms to His will rather than attempting to leverage His name.</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expose the seductive idolatry of using God’s name as a resource while refusing His lordship, and to press the reader toward the only prayer God will not refuse — the one that brings nothing but a broken covenant-breaker to a God whose name is still the only hope.</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Superscription:</w:t>
            </w:r>
            <w:r>
              <w:t xml:space="preserve"> </w:t>
            </w:r>
            <w:r>
              <w:t xml:space="preserve">“the word of the LORD concerning the droughts”</w:t>
            </w:r>
          </w:p>
        </w:tc>
        <w:tc>
          <w:tcPr/>
          <w:p>
            <w:pPr>
              <w:pStyle w:val="Compact"/>
            </w:pPr>
            <w:r>
              <w:t xml:space="preserve">Hebrew:</w:t>
            </w:r>
            <w:r>
              <w:t xml:space="preserve"> </w:t>
            </w:r>
            <w:r>
              <w:rPr>
                <w:i/>
                <w:iCs/>
              </w:rPr>
              <w:t xml:space="preserve">baṣṣārôt</w:t>
            </w:r>
            <w:r>
              <w:t xml:space="preserve"> </w:t>
            </w:r>
            <w:r>
              <w:t xml:space="preserve">— plural, suggesting a series of droughts, not a single event</w:t>
            </w:r>
          </w:p>
        </w:tc>
      </w:tr>
      <w:tr>
        <w:tc>
          <w:tcPr/>
          <w:p>
            <w:pPr>
              <w:pStyle w:val="Compact"/>
            </w:pPr>
            <w:r>
              <w:t xml:space="preserve">2–3</w:t>
            </w:r>
          </w:p>
        </w:tc>
        <w:tc>
          <w:tcPr/>
          <w:p>
            <w:pPr>
              <w:pStyle w:val="Compact"/>
            </w:pPr>
            <w:r>
              <w:t xml:space="preserve">Judah mourns; nobles send servants for water; they return empty; heads covered in shame</w:t>
            </w:r>
          </w:p>
        </w:tc>
        <w:tc>
          <w:tcPr/>
          <w:p>
            <w:pPr>
              <w:pStyle w:val="Compact"/>
            </w:pPr>
            <w:r>
              <w:t xml:space="preserve">The social order top-to-bottom affected — this is systemic covenant judgment</w:t>
            </w:r>
          </w:p>
        </w:tc>
      </w:tr>
      <w:tr>
        <w:tc>
          <w:tcPr/>
          <w:p>
            <w:pPr>
              <w:pStyle w:val="Compact"/>
            </w:pPr>
            <w:r>
              <w:t xml:space="preserve">4</w:t>
            </w:r>
          </w:p>
        </w:tc>
        <w:tc>
          <w:tcPr/>
          <w:p>
            <w:pPr>
              <w:pStyle w:val="Compact"/>
            </w:pPr>
            <w:r>
              <w:t xml:space="preserve">Farmers dismayed; ground cracked; no rain</w:t>
            </w:r>
          </w:p>
        </w:tc>
        <w:tc>
          <w:tcPr/>
          <w:p>
            <w:pPr>
              <w:pStyle w:val="Compact"/>
            </w:pPr>
            <w:r>
              <w:t xml:space="preserve">Agricultural collapse; the land itself mourning</w:t>
            </w:r>
          </w:p>
        </w:tc>
      </w:tr>
      <w:tr>
        <w:tc>
          <w:tcPr/>
          <w:p>
            <w:pPr>
              <w:pStyle w:val="Compact"/>
            </w:pPr>
            <w:r>
              <w:t xml:space="preserve">5–6</w:t>
            </w:r>
          </w:p>
        </w:tc>
        <w:tc>
          <w:tcPr/>
          <w:p>
            <w:pPr>
              <w:pStyle w:val="Compact"/>
            </w:pPr>
            <w:r>
              <w:t xml:space="preserve">Even wild animals abandon their young; deer pant; jackals howl</w:t>
            </w:r>
          </w:p>
        </w:tc>
        <w:tc>
          <w:tcPr/>
          <w:p>
            <w:pPr>
              <w:pStyle w:val="Compact"/>
            </w:pPr>
            <w:r>
              <w:t xml:space="preserve">Creation undone — the covenant curse extends to the natural order (cf. Romans 8:20–22)</w:t>
            </w:r>
          </w:p>
        </w:tc>
      </w:tr>
      <w:tr>
        <w:tc>
          <w:tcPr/>
          <w:p>
            <w:pPr>
              <w:pStyle w:val="Compact"/>
            </w:pPr>
            <w:r>
              <w:t xml:space="preserve">7–9</w:t>
            </w:r>
          </w:p>
        </w:tc>
        <w:tc>
          <w:tcPr/>
          <w:p>
            <w:pPr>
              <w:pStyle w:val="Compact"/>
            </w:pPr>
            <w:r>
              <w:t xml:space="preserve">Community lament:</w:t>
            </w:r>
            <w:r>
              <w:t xml:space="preserve"> </w:t>
            </w:r>
            <w:r>
              <w:t xml:space="preserve">“Though our iniquities testify against us… act for your name’s sake… do not forsake us”</w:t>
            </w:r>
          </w:p>
        </w:tc>
        <w:tc>
          <w:tcPr/>
          <w:p>
            <w:pPr>
              <w:pStyle w:val="Compact"/>
            </w:pPr>
            <w:r>
              <w:t xml:space="preserve">Formally correct covenant language; the appeal is to God’s name and presence, not to any merit</w:t>
            </w:r>
          </w:p>
        </w:tc>
      </w:tr>
      <w:tr>
        <w:tc>
          <w:tcPr/>
          <w:p>
            <w:pPr>
              <w:pStyle w:val="Compact"/>
            </w:pPr>
            <w:r>
              <w:t xml:space="preserve">10</w:t>
            </w:r>
          </w:p>
        </w:tc>
        <w:tc>
          <w:tcPr/>
          <w:p>
            <w:pPr>
              <w:pStyle w:val="Compact"/>
            </w:pPr>
            <w:r>
              <w:t xml:space="preserve">God’s response:</w:t>
            </w:r>
            <w:r>
              <w:t xml:space="preserve"> </w:t>
            </w:r>
            <w:r>
              <w:t xml:space="preserve">“They have loved to wander… He will now remember their iniquity”</w:t>
            </w:r>
          </w:p>
        </w:tc>
        <w:tc>
          <w:tcPr/>
          <w:p>
            <w:pPr>
              <w:pStyle w:val="Compact"/>
            </w:pPr>
            <w:r>
              <w:t xml:space="preserve">The prayer is heard — and rejected. Not ignored, but answered with a verdict</w:t>
            </w:r>
          </w:p>
        </w:tc>
      </w:tr>
      <w:tr>
        <w:tc>
          <w:tcPr/>
          <w:p>
            <w:pPr>
              <w:pStyle w:val="Compact"/>
            </w:pPr>
            <w:r>
              <w:t xml:space="preserve">11–12</w:t>
            </w:r>
          </w:p>
        </w:tc>
        <w:tc>
          <w:tcPr/>
          <w:p>
            <w:pPr>
              <w:pStyle w:val="Compact"/>
            </w:pPr>
            <w:r>
              <w:t xml:space="preserve">God prohibits Jeremiah from interceding; announces He will not accept fasting or offerings</w:t>
            </w:r>
          </w:p>
        </w:tc>
        <w:tc>
          <w:tcPr/>
          <w:p>
            <w:pPr>
              <w:pStyle w:val="Compact"/>
            </w:pPr>
            <w:r>
              <w:t xml:space="preserve">Intercession foreclosed; religious mechanisms disarmed</w:t>
            </w:r>
          </w:p>
        </w:tc>
      </w:tr>
      <w:tr>
        <w:tc>
          <w:tcPr/>
          <w:p>
            <w:pPr>
              <w:pStyle w:val="Compact"/>
            </w:pPr>
            <w:r>
              <w:t xml:space="preserve">13</w:t>
            </w:r>
          </w:p>
        </w:tc>
        <w:tc>
          <w:tcPr/>
          <w:p>
            <w:pPr>
              <w:pStyle w:val="Compact"/>
            </w:pPr>
            <w:r>
              <w:t xml:space="preserve">Jeremiah intercedes anyway, appealing to the deception of false prophets</w:t>
            </w:r>
          </w:p>
        </w:tc>
        <w:tc>
          <w:tcPr/>
          <w:p>
            <w:pPr>
              <w:pStyle w:val="Compact"/>
            </w:pPr>
            <w:r>
              <w:t xml:space="preserve">A genuine pastoral instinct — Jeremiah attempts to mitigate the people’s culpability</w:t>
            </w:r>
          </w:p>
        </w:tc>
      </w:tr>
      <w:tr>
        <w:tc>
          <w:tcPr/>
          <w:p>
            <w:pPr>
              <w:pStyle w:val="Compact"/>
            </w:pPr>
            <w:r>
              <w:t xml:space="preserve">14</w:t>
            </w:r>
          </w:p>
        </w:tc>
        <w:tc>
          <w:tcPr/>
          <w:p>
            <w:pPr>
              <w:pStyle w:val="Compact"/>
            </w:pPr>
            <w:r>
              <w:t xml:space="preserve">God declares the false prophets were never sent by Him; they prophesy lies</w:t>
            </w:r>
          </w:p>
        </w:tc>
        <w:tc>
          <w:tcPr/>
          <w:p>
            <w:pPr>
              <w:pStyle w:val="Compact"/>
            </w:pPr>
            <w:r>
              <w:t xml:space="preserve">The false prophets are not mitigating factors — they are compounding factors</w:t>
            </w:r>
          </w:p>
        </w:tc>
      </w:tr>
      <w:tr>
        <w:tc>
          <w:tcPr/>
          <w:p>
            <w:pPr>
              <w:pStyle w:val="Compact"/>
            </w:pPr>
            <w:r>
              <w:t xml:space="preserve">15–16</w:t>
            </w:r>
          </w:p>
        </w:tc>
        <w:tc>
          <w:tcPr/>
          <w:p>
            <w:pPr>
              <w:pStyle w:val="Compact"/>
            </w:pPr>
            <w:r>
              <w:t xml:space="preserve">Both false prophets and their hearers will fall by sword and famine</w:t>
            </w:r>
          </w:p>
        </w:tc>
        <w:tc>
          <w:tcPr/>
          <w:p>
            <w:pPr>
              <w:pStyle w:val="Compact"/>
            </w:pPr>
            <w:r>
              <w:t xml:space="preserve">Deception does not dissolve culpability; both deceiver and deceived perish</w:t>
            </w:r>
          </w:p>
        </w:tc>
      </w:tr>
      <w:tr>
        <w:tc>
          <w:tcPr/>
          <w:p>
            <w:pPr>
              <w:pStyle w:val="Compact"/>
            </w:pPr>
            <w:r>
              <w:t xml:space="preserve">17–18</w:t>
            </w:r>
          </w:p>
        </w:tc>
        <w:tc>
          <w:tcPr/>
          <w:p>
            <w:pPr>
              <w:pStyle w:val="Compact"/>
            </w:pPr>
            <w:r>
              <w:t xml:space="preserve">God commands Jeremiah to announce unceasing grief; sword outside, famine inside</w:t>
            </w:r>
          </w:p>
        </w:tc>
        <w:tc>
          <w:tcPr/>
          <w:p>
            <w:pPr>
              <w:pStyle w:val="Compact"/>
            </w:pPr>
            <w:r>
              <w:t xml:space="preserve">The messenger becomes the mourner; the judgment is total</w:t>
            </w:r>
          </w:p>
        </w:tc>
      </w:tr>
      <w:tr>
        <w:tc>
          <w:tcPr/>
          <w:p>
            <w:pPr>
              <w:pStyle w:val="Compact"/>
            </w:pPr>
            <w:r>
              <w:t xml:space="preserve">19–20</w:t>
            </w:r>
          </w:p>
        </w:tc>
        <w:tc>
          <w:tcPr/>
          <w:p>
            <w:pPr>
              <w:pStyle w:val="Compact"/>
            </w:pPr>
            <w:r>
              <w:t xml:space="preserve">Closing prayer:</w:t>
            </w:r>
            <w:r>
              <w:t xml:space="preserve"> </w:t>
            </w:r>
            <w:r>
              <w:t xml:space="preserve">“Have you utterly rejected Judah? Why have you struck us down?… We acknowledge our wickedness”</w:t>
            </w:r>
          </w:p>
        </w:tc>
        <w:tc>
          <w:tcPr/>
          <w:p>
            <w:pPr>
              <w:pStyle w:val="Compact"/>
            </w:pPr>
            <w:r>
              <w:t xml:space="preserve">A different quality of prayer — beginning to own the sin rather than merely referencing it</w:t>
            </w:r>
          </w:p>
        </w:tc>
      </w:tr>
      <w:tr>
        <w:tc>
          <w:tcPr/>
          <w:p>
            <w:pPr>
              <w:pStyle w:val="Compact"/>
            </w:pPr>
            <w:r>
              <w:t xml:space="preserve">21</w:t>
            </w:r>
          </w:p>
        </w:tc>
        <w:tc>
          <w:tcPr/>
          <w:p>
            <w:pPr>
              <w:pStyle w:val="Compact"/>
            </w:pPr>
            <w:r>
              <w:t xml:space="preserve">Appeal to God’s own glory and to the covenant:</w:t>
            </w:r>
            <w:r>
              <w:t xml:space="preserve"> </w:t>
            </w:r>
            <w:r>
              <w:t xml:space="preserve">“Do not spurn us… remember and do not break your covenant”</w:t>
            </w:r>
          </w:p>
        </w:tc>
        <w:tc>
          <w:tcPr/>
          <w:p>
            <w:pPr>
              <w:pStyle w:val="Compact"/>
            </w:pPr>
            <w:r>
              <w:t xml:space="preserve">The prayer grounds hope entirely in God’s character and His own covenant commitments</w:t>
            </w:r>
          </w:p>
        </w:tc>
      </w:tr>
      <w:tr>
        <w:tc>
          <w:tcPr/>
          <w:p>
            <w:pPr>
              <w:pStyle w:val="Compact"/>
            </w:pPr>
            <w:r>
              <w:t xml:space="preserve">22</w:t>
            </w:r>
          </w:p>
        </w:tc>
        <w:tc>
          <w:tcPr/>
          <w:p>
            <w:pPr>
              <w:pStyle w:val="Compact"/>
            </w:pPr>
            <w:r>
              <w:t xml:space="preserve">Final confession: idols cannot bring rain; only the LORD can;</w:t>
            </w:r>
            <w:r>
              <w:t xml:space="preserve"> </w:t>
            </w:r>
            <w:r>
              <w:t xml:space="preserve">“we wait for you”</w:t>
            </w:r>
          </w:p>
        </w:tc>
        <w:tc>
          <w:tcPr/>
          <w:p>
            <w:pPr>
              <w:pStyle w:val="Compact"/>
            </w:pPr>
            <w:r>
              <w:t xml:space="preserve">The theological destination: all false refuges renounced; the LORD alone as hope</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Land Mourns: Drought as Covenant Verdict</w:t>
            </w:r>
          </w:p>
        </w:tc>
      </w:tr>
      <w:tr>
        <w:tc>
          <w:tcPr/>
          <w:p>
            <w:pPr>
              <w:pStyle w:val="Compact"/>
            </w:pPr>
            <w:r>
              <w:t xml:space="preserve">2</w:t>
            </w:r>
          </w:p>
        </w:tc>
        <w:tc>
          <w:tcPr/>
          <w:p>
            <w:pPr>
              <w:pStyle w:val="Compact"/>
            </w:pPr>
            <w:r>
              <w:t xml:space="preserve">7–9</w:t>
            </w:r>
          </w:p>
        </w:tc>
        <w:tc>
          <w:tcPr/>
          <w:p>
            <w:pPr>
              <w:pStyle w:val="Compact"/>
            </w:pPr>
            <w:r>
              <w:t xml:space="preserve">The Prayer That Appeals to the Right Name for the Wrong Reasons</w:t>
            </w:r>
          </w:p>
        </w:tc>
      </w:tr>
      <w:tr>
        <w:tc>
          <w:tcPr/>
          <w:p>
            <w:pPr>
              <w:pStyle w:val="Compact"/>
            </w:pPr>
            <w:r>
              <w:t xml:space="preserve">3</w:t>
            </w:r>
          </w:p>
        </w:tc>
        <w:tc>
          <w:tcPr/>
          <w:p>
            <w:pPr>
              <w:pStyle w:val="Compact"/>
            </w:pPr>
            <w:r>
              <w:t xml:space="preserve">10–12</w:t>
            </w:r>
          </w:p>
        </w:tc>
        <w:tc>
          <w:tcPr/>
          <w:p>
            <w:pPr>
              <w:pStyle w:val="Compact"/>
            </w:pPr>
            <w:r>
              <w:t xml:space="preserve">The Intercession That God Refuses to Receive</w:t>
            </w:r>
          </w:p>
        </w:tc>
      </w:tr>
      <w:tr>
        <w:tc>
          <w:tcPr/>
          <w:p>
            <w:pPr>
              <w:pStyle w:val="Compact"/>
            </w:pPr>
            <w:r>
              <w:t xml:space="preserve">4</w:t>
            </w:r>
          </w:p>
        </w:tc>
        <w:tc>
          <w:tcPr/>
          <w:p>
            <w:pPr>
              <w:pStyle w:val="Compact"/>
            </w:pPr>
            <w:r>
              <w:t xml:space="preserve">13–16</w:t>
            </w:r>
          </w:p>
        </w:tc>
        <w:tc>
          <w:tcPr/>
          <w:p>
            <w:pPr>
              <w:pStyle w:val="Compact"/>
            </w:pPr>
            <w:r>
              <w:t xml:space="preserve">False Prophecy: Deception That Does Not Excuse</w:t>
            </w:r>
          </w:p>
        </w:tc>
      </w:tr>
      <w:tr>
        <w:tc>
          <w:tcPr/>
          <w:p>
            <w:pPr>
              <w:pStyle w:val="Compact"/>
            </w:pPr>
            <w:r>
              <w:t xml:space="preserve">5</w:t>
            </w:r>
          </w:p>
        </w:tc>
        <w:tc>
          <w:tcPr/>
          <w:p>
            <w:pPr>
              <w:pStyle w:val="Compact"/>
            </w:pPr>
            <w:r>
              <w:t xml:space="preserve">17–18</w:t>
            </w:r>
          </w:p>
        </w:tc>
        <w:tc>
          <w:tcPr/>
          <w:p>
            <w:pPr>
              <w:pStyle w:val="Compact"/>
            </w:pPr>
            <w:r>
              <w:t xml:space="preserve">The Prophet Becomes the Mourner</w:t>
            </w:r>
          </w:p>
        </w:tc>
      </w:tr>
      <w:tr>
        <w:tc>
          <w:tcPr/>
          <w:p>
            <w:pPr>
              <w:pStyle w:val="Compact"/>
            </w:pPr>
            <w:r>
              <w:t xml:space="preserve">6</w:t>
            </w:r>
          </w:p>
        </w:tc>
        <w:tc>
          <w:tcPr/>
          <w:p>
            <w:pPr>
              <w:pStyle w:val="Compact"/>
            </w:pPr>
            <w:r>
              <w:t xml:space="preserve">19–22</w:t>
            </w:r>
          </w:p>
        </w:tc>
        <w:tc>
          <w:tcPr/>
          <w:p>
            <w:pPr>
              <w:pStyle w:val="Compact"/>
            </w:pPr>
            <w:r>
              <w:t xml:space="preserve">The Only Prayer Left: Renouncing Everything but God</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Covenant judgment strips every false refuge until God’s name alone remains.</w:t>
      </w:r>
    </w:p>
    <w:p>
      <w:pPr>
        <w:pStyle w:val="BodyText"/>
      </w:pPr>
      <w:r>
        <w:rPr>
          <w:b/>
          <w:bCs/>
        </w:rPr>
        <w:t xml:space="preserve">Primary Claim:</w:t>
      </w:r>
      <w:r>
        <w:t xml:space="preserve"> </w:t>
      </w:r>
      <w:r>
        <w:t xml:space="preserve">God refuses to be managed by religious language without repentance — He will let every false shelter collapse until His people discover that He Himself, not His gifts, is their only ground of hope.</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(Mind/Belief) — Recognize That Correct Religious Language Is Not the Same as Prayer</w:t>
      </w:r>
    </w:p>
    <w:p>
      <w:pPr>
        <w:pStyle w:val="BodyText"/>
      </w:pPr>
      <w:r>
        <w:t xml:space="preserve">The community’s prayer in verses 7–9 uses theologically impeccable vocabulary — God’s name, God’s presence, the covenant, the danger of abandonment. It is the right prayer in the wrong posture. God’s response is not</w:t>
      </w:r>
      <w:r>
        <w:t xml:space="preserve"> </w:t>
      </w:r>
      <w:r>
        <w:t xml:space="preserve">“that was close — try again.”</w:t>
      </w:r>
      <w:r>
        <w:t xml:space="preserve"> </w:t>
      </w:r>
      <w:r>
        <w:t xml:space="preserve">It is a verdict:</w:t>
      </w:r>
      <w:r>
        <w:t xml:space="preserve"> </w:t>
      </w:r>
      <w:r>
        <w:t xml:space="preserve">“I will not accept them.”</w:t>
      </w:r>
      <w:r>
        <w:t xml:space="preserve"> </w:t>
      </w:r>
      <w:r>
        <w:t xml:space="preserve">The reader must reckon with the possibility that they have been praying without actually praying — using the forms, the phrases, even the biblical categories, while the heart remains uncommitted and unbroken. This is not an argument against liturgical prayer or covenant language. It is an argument that the same words can be either genuine approach to God or sophisticated management of Him. Self-examination here is not optional — it is what the passage demands.</w:t>
      </w:r>
    </w:p>
    <w:p>
      <w:pPr>
        <w:pStyle w:val="BodyText"/>
      </w:pPr>
      <w:r>
        <w:rPr>
          <w:b/>
          <w:bCs/>
        </w:rPr>
        <w:t xml:space="preserve">2. (Affections/Worship) — Grieve That You Have Treated God as a Resource Rather Than a Lord</w:t>
      </w:r>
    </w:p>
    <w:p>
      <w:pPr>
        <w:pStyle w:val="BodyText"/>
      </w:pPr>
      <w:r>
        <w:t xml:space="preserve">The deepest diagnosis of this chapter is not behavioral but worshipful: the people of Judah loved what God gave more than God Himself, loved the covenant’s benefits more than the covenant’s God, and reached for His name only when the gifts were threatened. This is not an ancient failure — it is the default posture of every heart bent by the fall. The appropriate response to this diagnosis is not resolution but grief — a specific grief over the specific idolatry of using God instrumentally. The chapter’s closing movement in verses 19–22 models this grief:</w:t>
      </w:r>
      <w:r>
        <w:t xml:space="preserve"> </w:t>
      </w:r>
      <w:r>
        <w:t xml:space="preserve">“we acknowledge our wickedness.”</w:t>
      </w:r>
      <w:r>
        <w:t xml:space="preserve"> </w:t>
      </w:r>
      <w:r>
        <w:t xml:space="preserve">Before the reader moves to application and behavior change, they are invited to sit in the grief of recognizing how long they have come to God with an agenda rather than in submission.</w:t>
      </w:r>
    </w:p>
    <w:p>
      <w:pPr>
        <w:pStyle w:val="BodyText"/>
      </w:pPr>
      <w:r>
        <w:rPr>
          <w:b/>
          <w:bCs/>
        </w:rPr>
        <w:t xml:space="preserve">3. (Will/Behavior) — Stop Listening to Voices That Promise Smooth Outcomes Without Repentance</w:t>
      </w:r>
    </w:p>
    <w:p>
      <w:pPr>
        <w:pStyle w:val="BodyText"/>
      </w:pPr>
      <w:r>
        <w:t xml:space="preserve">The false prophets of Jeremiah 14 are not peripheral to the chapter — they are theologically central. They told the people what the people wanted to hear (peace, not judgment), and the people listened because the alternative was intolerable. Both the false prophets and their hearers perish. Every reader has access to voices — whether internal or external — that will validate continued comfort over necessary confrontation. The preacher must name these specifically: therapeutic frameworks that promise healing without the cross, prosperity frameworks that promise blessing without suffering, cheap grace frameworks that promise forgiveness without repentance. The application is concrete: identify one voice in your current life that is telling you what you want to hear about a matter where Scripture is actually telling you something harder. Stop giving that voice authority.</w:t>
      </w:r>
    </w:p>
    <w:p>
      <w:pPr>
        <w:pStyle w:val="BodyText"/>
      </w:pPr>
      <w:r>
        <w:rPr>
          <w:b/>
          <w:bCs/>
        </w:rPr>
        <w:t xml:space="preserve">4. (Mind/Belief) — Understand That God Removes False Refuges Precisely Because He Is After Your Heart</w:t>
      </w:r>
    </w:p>
    <w:p>
      <w:pPr>
        <w:pStyle w:val="BodyText"/>
      </w:pPr>
      <w:r>
        <w:t xml:space="preserve">The drought in Jeremiah 14 is not punishment in the retributive sense alone — it is pursuit. When God strips the rain, the crops, the capacity for intercession, and the false prophets’ comfort, He is not walking away. He is clearing the field. The Reformed reader must sit with this: God is sovereign over deprivation as well as over provision, and His purposes in both are the same — He wants the heart. The text’s ending (vv. 19–22) demonstrates that the stripping worked — the final prayer is qualitatively different from the first, stripped of all leverage and resting entirely on God’s own character. The reader facing unexplained loss or prolonged silence from God is not experiencing abandonment — they may be experiencing the specific kind of love that refuses to let them find rest anywhere but in God Himself.</w:t>
      </w:r>
    </w:p>
    <w:p>
      <w:pPr>
        <w:pStyle w:val="BodyText"/>
      </w:pPr>
      <w:r>
        <w:rPr>
          <w:b/>
          <w:bCs/>
        </w:rPr>
        <w:t xml:space="preserve">5. (Affections/Worship) — Come to God with the Only Argument That Does Not Fail: His Own Name and Character</w:t>
      </w:r>
    </w:p>
    <w:p>
      <w:pPr>
        <w:pStyle w:val="BodyText"/>
      </w:pPr>
      <w:r>
        <w:t xml:space="preserve">The closing prayer of verses 19–22 models the posture that the first prayer (vv. 7–9) only mimicked. Both prayers appeal to God’s name — but the second prayer has renounced every other resource.</w:t>
      </w:r>
      <w:r>
        <w:t xml:space="preserve"> </w:t>
      </w:r>
      <w:r>
        <w:t xml:space="preserve">“The false idols of the nations cannot bring rain. Are you not he, O LORD our God? We wait for you, for you do all these things.”</w:t>
      </w:r>
      <w:r>
        <w:t xml:space="preserve"> </w:t>
      </w:r>
      <w:r>
        <w:t xml:space="preserve">This is not a clever argument designed to manipulate a reluctant God — it is a broken people arriving at the theological conviction that there is literally nowhere else to go. The application is not technique but posture: come to God with nothing. Do not come with your record of faithfulness, your years of service, your doctrinal correctness, your willingness to bargain. Come with His own character — His covenant-keeping name, His demonstrated mercy, His own reputation that He will not abandon — and wait.</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Jeremiah 14 teaches that God’s covenant relationship with His people is not a transaction He can be held to by the correct performance of religious forms. The passage reveals the character of God as one who is zealous for genuine covenant relationship rather than covenant management — He withholds the very gifts (rain, heard prayers, successful intercession) that His people are treating as ends in themselves, because He is after something deeper than obedience and something far more costly than proper religious performance. The chapter also teaches that God’s silence is not indifference — His refusal to respond to the manipulative prayer is itself an act of love, a refusal to confirm His people in a pattern that would kill them. Finally, the chapter establishes that repentance is not a human achievement worked up to sufficient spiritual quality — it is the destination of a stripping process that God Himself orchestrates, as the contrast between verses 7–9 and verses 19–22 demonstrates.</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Jeremiah 14 is a powerful canonical demonstration of the Reformed doctrine of total depravity as it operates in the covenant community — not the pagan world, but the baptized community. The people of Judah are not atheists; they are religious people whose religion has become a sophisticated instrument of idolatry. Their prayer is not irreligious — it is hyper-religious, and it is precisely this that makes it offensive to God. This directly confronts the moralistic assumption that sincere religious effort is the path to God’s favor and exposes it as, potentially, the most effective way to remain at a safe distance from genuine submission to Him. The chapter also displays the sovereignty of God in salvation from an unexpected angle: God’s prohibition against intercession is not cruelty but sovereignty in the service of mercy — He alone determines the timing and terms of the repentance He is seeking. The closing prayer’s landing point —</w:t>
      </w:r>
      <w:r>
        <w:t xml:space="preserve"> </w:t>
      </w:r>
      <w:r>
        <w:t xml:space="preserve">“we wait for you, for you do all these things”</w:t>
      </w:r>
      <w:r>
        <w:t xml:space="preserve"> </w:t>
      </w:r>
      <w:r>
        <w:t xml:space="preserve">— is a precisely Reformed declaration: salvation is entirely from the LORD, and the posture of the creature before the Creator is waiting and receiving, not achieving and leveraging.</w:t>
      </w:r>
    </w:p>
    <w:p>
      <w:r>
        <w:pict>
          <v:rect style="width:0;height:1.5pt" o:hralign="center" o:hrstd="t" o:hr="t"/>
        </w:pict>
      </w:r>
    </w:p>
    <w:bookmarkEnd w:id="20"/>
    <w:bookmarkStart w:id="21" w:name="main-takeaway"/>
    <w:p>
      <w:pPr>
        <w:pStyle w:val="Heading2"/>
      </w:pPr>
      <w:r>
        <w:t xml:space="preserve">Main Takeaway</w:t>
      </w:r>
    </w:p>
    <w:p>
      <w:pPr>
        <w:pStyle w:val="FirstParagraph"/>
      </w:pPr>
      <w:r>
        <w:t xml:space="preserve">You have probably been praying the prayer of Jeremiah 14:7–9 more than the prayer of Jeremiah 14:19–22 — coming to God with the right words and a hidden agenda, invoking His name while quietly holding the terms. God will not be managed. He will strip whatever you are trusting instead of Him — and He will do it because He loves you, not because He has abandoned you. Stop negotiating. Renounce the idols. Come with nothing but His own name and character, and wait.</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this as a passage primarily about prayer technique.</w:t>
      </w:r>
      <w:r>
        <w:t xml:space="preserve"> </w:t>
      </w:r>
      <w:r>
        <w:t xml:space="preserve">A surface reading of the rejected prayer might generate a sermon on</w:t>
      </w:r>
      <w:r>
        <w:t xml:space="preserve"> </w:t>
      </w:r>
      <w:r>
        <w:t xml:space="preserve">“how to pray effectively”</w:t>
      </w:r>
      <w:r>
        <w:t xml:space="preserve"> </w:t>
      </w:r>
      <w:r>
        <w:t xml:space="preserve">— identifying what the people did wrong so the congregation can do it right. This completely misses the passage’s intent. The issue is not technique; it is idolatry. The people are not praying incorrectly in the sense of using wrong methods — they are coming to a living God as though He were a vending machine. A sermon that reduces this to</w:t>
      </w:r>
      <w:r>
        <w:t xml:space="preserve"> </w:t>
      </w:r>
      <w:r>
        <w:t xml:space="preserve">“be more sincere when you pray”</w:t>
      </w:r>
      <w:r>
        <w:t xml:space="preserve"> </w:t>
      </w:r>
      <w:r>
        <w:t xml:space="preserve">has reproduced the very problem the text diagnoses.</w:t>
      </w:r>
    </w:p>
    <w:p>
      <w:pPr>
        <w:numPr>
          <w:ilvl w:val="0"/>
          <w:numId w:val="1002"/>
        </w:numPr>
      </w:pPr>
      <w:r>
        <w:rPr>
          <w:b/>
          <w:bCs/>
        </w:rPr>
        <w:t xml:space="preserve">Missing the distinction between the two prayers.</w:t>
      </w:r>
      <w:r>
        <w:t xml:space="preserve"> </w:t>
      </w:r>
      <w:r>
        <w:t xml:space="preserve">Verses 7–9 and verses 19–22 are structurally parallel but theologically worlds apart. Both are prayers; both appeal to God’s name and covenant; both acknowledge sin. The difference is subtle and must be pointed at: the first prayer uses covenant language to deflect covenant consequences; the second prayer renounces every alternative, including the idols, and rests entirely on God’s own character and initiative. If the preacher does not make this distinction, the congregation will hear two identical prayers and will not understand why one is rejected and the other is the destination.</w:t>
      </w:r>
    </w:p>
    <w:p>
      <w:pPr>
        <w:numPr>
          <w:ilvl w:val="0"/>
          <w:numId w:val="1002"/>
        </w:numPr>
      </w:pPr>
      <w:r>
        <w:rPr>
          <w:b/>
          <w:bCs/>
        </w:rPr>
        <w:t xml:space="preserve">Excusing the people because of false prophecy.</w:t>
      </w:r>
      <w:r>
        <w:t xml:space="preserve"> </w:t>
      </w:r>
      <w:r>
        <w:t xml:space="preserve">Jeremiah himself attempts this mitigation (v. 13), and God explicitly refuses it (vv. 14–16). A preacher who notes that the congregation has been fed bad theology by bad teachers — while true and worth naming — must not allow this observation to become an excuse that delays the reckoning. False prophecy compounds culpability; it does not dissolve it. People believe false prophets because they want to believe them. The application must arrive at responsibility, not victimhood.</w:t>
      </w:r>
    </w:p>
    <w:p>
      <w:pPr>
        <w:numPr>
          <w:ilvl w:val="0"/>
          <w:numId w:val="1002"/>
        </w:numPr>
      </w:pPr>
      <w:r>
        <w:rPr>
          <w:b/>
          <w:bCs/>
        </w:rPr>
        <w:t xml:space="preserve">Preaching the drought without preaching the covenant.</w:t>
      </w:r>
      <w:r>
        <w:t xml:space="preserve"> </w:t>
      </w:r>
      <w:r>
        <w:t xml:space="preserve">The drought means nothing apart from Deuteronomy 28. A congregation that hears this chapter without understanding that the drought is a covenant mechanism — not random suffering, not general divine judgment against sin in the abstract, but the specific covenant-curse machinery of Sinai now operative — will hear an interesting story about weather and will miss the theological architecture entirely. The preacher must establish the covenant framework early and let it control the interpretation throughout.</w:t>
      </w:r>
    </w:p>
    <w:p>
      <w:pPr>
        <w:numPr>
          <w:ilvl w:val="0"/>
          <w:numId w:val="1002"/>
        </w:numPr>
      </w:pPr>
      <w:r>
        <w:rPr>
          <w:b/>
          <w:bCs/>
        </w:rPr>
        <w:t xml:space="preserve">Leaving the congregation in the rejection without arriving at the closing prayer.</w:t>
      </w:r>
      <w:r>
        <w:t xml:space="preserve"> </w:t>
      </w:r>
      <w:r>
        <w:t xml:space="preserve">The chapter is structured to end in a genuinely different place from where it begins — the closing prayer is qualitatively different, and it is the passage’s own destination. A sermon that dwells on God’s refusal to hear (vv. 10–12) without pressing through to the prayer that God does not refuse (vv. 19–22) has preached judgment without hope and has truncated the passage’s own gospel movement. The chapter does not close with a verdict of abandonment — it closes with</w:t>
      </w:r>
      <w:r>
        <w:t xml:space="preserve"> </w:t>
      </w:r>
      <w:r>
        <w:t xml:space="preserve">“we wait for you.”</w:t>
      </w:r>
      <w:r>
        <w:t xml:space="preserve"> </w:t>
      </w:r>
      <w:r>
        <w:t xml:space="preserve">The congregation must leave there.</w:t>
      </w:r>
    </w:p>
    <w:p>
      <w:pPr>
        <w:numPr>
          <w:ilvl w:val="0"/>
          <w:numId w:val="1002"/>
        </w:numPr>
      </w:pPr>
      <w:r>
        <w:rPr>
          <w:b/>
          <w:bCs/>
        </w:rPr>
        <w:t xml:space="preserve">Abstracting</w:t>
      </w:r>
      <w:r>
        <w:rPr>
          <w:b/>
          <w:bCs/>
        </w:rPr>
        <w:t xml:space="preserve"> </w:t>
      </w:r>
      <w:r>
        <w:rPr>
          <w:b/>
          <w:bCs/>
        </w:rPr>
        <w:t xml:space="preserve">“false prophets”</w:t>
      </w:r>
      <w:r>
        <w:rPr>
          <w:b/>
          <w:bCs/>
        </w:rPr>
        <w:t xml:space="preserve"> </w:t>
      </w:r>
      <w:r>
        <w:rPr>
          <w:b/>
          <w:bCs/>
        </w:rPr>
        <w:t xml:space="preserve">into mere theological error rather than naming the specific contemporary forms.</w:t>
      </w:r>
      <w:r>
        <w:t xml:space="preserve"> </w:t>
      </w:r>
      <w:r>
        <w:t xml:space="preserve">Verses 13–16 name false prophecy as a concrete pastoral crisis — people are being told</w:t>
      </w:r>
      <w:r>
        <w:t xml:space="preserve"> </w:t>
      </w:r>
      <w:r>
        <w:t xml:space="preserve">“you shall not see the sword, nor shall famine come upon you”</w:t>
      </w:r>
      <w:r>
        <w:t xml:space="preserve"> </w:t>
      </w:r>
      <w:r>
        <w:t xml:space="preserve">when the opposite is true. The contemporary equivalents are not obscure. They include: any framework that promises relational peace without confrontation of sin, any soteriology that promises blessing without cross-bearing, any therapeutic model that promises healing while avoiding repentance, any prosperity framework that makes material flourishing the evidence of divine favor. The preacher must name these concretely or the pitfall section of the text has no teeth.</w:t>
      </w:r>
    </w:p>
    <w:p>
      <w:r>
        <w:pict>
          <v:rect style="width:0;height:1.5pt" o:hralign="center" o:hrstd="t" o:hr="t"/>
        </w:pict>
      </w:r>
    </w:p>
    <w:p>
      <w:pPr>
        <w:pStyle w:val="FirstParagraph"/>
      </w:pPr>
      <w:r>
        <w:rPr>
          <w:i/>
          <w:iCs/>
        </w:rPr>
        <w:t xml:space="preserve">Document generated per CLAUDE2.md framework. File: 24 Jeremiah 14.docx</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2026-07-14T21:05:57Z</dcterms:created>
  <dcterms:modified xsi:type="dcterms:W3CDTF">2026-07-14T21:05:57Z</dcterms:modified>
</cp:coreProperties>
</file>

<file path=docProps/custom.xml><?xml version="1.0" encoding="utf-8"?>
<Properties xmlns="http://schemas.openxmlformats.org/officeDocument/2006/custom-properties" xmlns:vt="http://schemas.openxmlformats.org/officeDocument/2006/docPropsVTypes"/>
</file>